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Круглый стол</w:t>
      </w:r>
    </w:p>
    <w:p w:rsidR="00000000" w:rsidDel="00000000" w:rsidP="00000000" w:rsidRDefault="00000000" w:rsidRPr="00000000" w14:paraId="0000000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firstLine="4678"/>
        <w:jc w:val="right"/>
        <w:rPr>
          <w:rFonts w:ascii="Corsiva" w:cs="Corsiva" w:eastAsia="Corsiva" w:hAnsi="Corsiv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«Выбор профессии можно сравнить с</w:t>
      </w:r>
      <w:r w:rsidDel="00000000" w:rsidR="00000000" w:rsidRPr="00000000">
        <w:rPr>
          <w:rFonts w:ascii="Corsiva" w:cs="Corsiva" w:eastAsia="Corsiva" w:hAnsi="Corsiva"/>
          <w:b w:val="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решением сложной творческой задачи,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678"/>
        <w:jc w:val="right"/>
        <w:rPr>
          <w:rFonts w:ascii="Corsiva" w:cs="Corsiva" w:eastAsia="Corsiva" w:hAnsi="Corsiv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 причем задачи со многими неизвестными,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678"/>
        <w:jc w:val="right"/>
        <w:rPr>
          <w:rFonts w:ascii="Corsiva" w:cs="Corsiva" w:eastAsia="Corsiva" w:hAnsi="Corsiv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 когда требуется учесть множество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678"/>
        <w:jc w:val="right"/>
        <w:rPr>
          <w:rFonts w:ascii="Corsiva" w:cs="Corsiva" w:eastAsia="Corsiva" w:hAnsi="Corsiv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факторов».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678"/>
        <w:jc w:val="right"/>
        <w:rPr>
          <w:rFonts w:ascii="Corsiva" w:cs="Corsiva" w:eastAsia="Corsiva" w:hAnsi="Corsiv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Доктор психологических наук,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678"/>
        <w:jc w:val="right"/>
        <w:rPr>
          <w:rFonts w:ascii="Corsiva" w:cs="Corsiva" w:eastAsia="Corsiva" w:hAnsi="Corsiv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sz w:val="28"/>
          <w:szCs w:val="28"/>
          <w:vertAlign w:val="baseline"/>
          <w:rtl w:val="0"/>
        </w:rPr>
        <w:t xml:space="preserve">профессор Л.А.Головей.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righ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I. Организационный момент.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Здравствуйте те, кто весел сегодня,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Здравствуйте те, кто грустит.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Здравствуйте те, кто общается с радостью,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Здравствуйте те, кто молчит.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Улыбнитесь, пожалуйста, те, кто готов работать сегодня с полной отдачей…  Здравствуйте!!!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Вступление. Вводное слово кл. руководителя о профессиональной направленности учащихся. Анализ «Полигона профессиональных предпочтений».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Сегодня мы продолжаем разговор о выборе профессии. Пройдет совсем немного времени и вы, сегодняшние ученики, отпраздновав свой выпускной вечер, уйдете во взрослую жизнь. Как вас встретит эта жизнь – во многом зависит от вас самих, во многом – от нас, родителей и педагогов. Вам нужно будет сделать выбор – чем заниматься, какую профессию выбрать. Сделать правильный выбор профессии – это значит выбрать работу, которая принесет тебе удовлетворение и радость, будет нужна людям, обществу.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Как вы считаете, какими факторами руководствуется современная молодежь при выборе профессии?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Престижность профессии, заработная плата, пример родителей, свои интересы.)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u w:val="single"/>
          <w:vertAlign w:val="baseline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Вы правы, фактор престижности в настоящее время часто имеет место быть при выборе профессии. Но надо признать, это не самый верный принцип выбора, поскольку престиж сродни моде, а мода, как мы знаем, очень быстротечна.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Коротко формула хорошего выбора выражается тремя словами: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«нужно» - потребности рынка труда;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«хочу» - желания, интересы, склонности личности;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«смогу» - человеческие возможности (физиологические и психологические, образовательные ресурсы личности).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Здесь можно вспомнить слова И.А.Крылова: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«Берись за то, к чему ты склонен, коль хочешь, чтоб в делах успешный был конец».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Как вы понимаете это высказывание?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(У человека всегда лучше получается то, что ему интересно, в чем он хорошо разбирается, тогда и он получает удовлетворение от работы. И работа получается качественной.)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u w:val="single"/>
          <w:vertAlign w:val="baseline"/>
          <w:rtl w:val="0"/>
        </w:rPr>
        <w:t xml:space="preserve">Учитель: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Совершенно верно. И согласитесь, что это – счастье, когда способности и интересы, т.е. «хочу» и «могу» совпадают.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А как это можно назвать одним словом?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(Призвание.)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мире насчитывается более 40 тысяч разных профессий, при этом примерно 500 из них ежегодно исчезают и почти столько же появляется новых.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Стихийность выбора профессии приводит к неудовлетворенности человека своим существованием, работа становится непосильным бременем.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А теперь давайте вместе подумаем, какие ошибки могут допустить молодые люди, выбирая профессию?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(Ребята называют.)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Затем учитель открывает на доске классификацию распространенных ошибок: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highlight w:val="cyan"/>
          <w:vertAlign w:val="baseline"/>
          <w:rtl w:val="0"/>
        </w:rPr>
        <w:t xml:space="preserve">(Слайд)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Незнание правил выбора профессии: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выбор профессии за компанию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перенос отношения к человеку на саму профессию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отождествление учебного предмета с профессией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ориентация сразу на профессию высокой квалификации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неумение определить путь получения профессии.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Незнание самого себя: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незнание или недооценка своих физических и психологических особенностей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неумение соотнести свои способности с требованиями профессии.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Незнание мира профессий: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увлечение только внешней стороной профессии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незнание требований профессии к человеку.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Начиная с 9 класса, мы собрали достаточно полную информацию о вашей профессиональной направленности. У каждого имеется «Полигон профессиональных предпочтений» и сводная таблица.</w:t>
      </w:r>
    </w:p>
    <w:tbl>
      <w:tblPr>
        <w:tblStyle w:val="Table1"/>
        <w:tblW w:w="9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47"/>
        <w:gridCol w:w="4243"/>
        <w:tblGridChange w:id="0">
          <w:tblGrid>
            <w:gridCol w:w="4947"/>
            <w:gridCol w:w="42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Мои сферы интересов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Мои склонности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Мой профессиональный тип личности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Мой темперамент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Профессиональные намерения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Положительные качества характера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Отрицательные качества характера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Анализ результатов: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основу опросника Л.Н.Кабардовой положена идея о делении всех существующих профессий по признаку предмета или объекта, с которыми человек взаимодействует в процессе труда (Ч-Т, Ч-Ч, Ч-ХО, Ч-ЗС, Ч-ПН, Ч-ПЖ). По данным типам профессий вы проставили баллы по умениям, отношению к данному типу и желанию и составили «Полигон профессиональных предпочтений». Он помог вам разобраться, соответствует ли выбранный вами тип профессии вашим умениям, отношению к профессии и желанию. В целом преобладают склонности Ч-Ч, Ч-Т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Сферы интересов –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Профессиональный тип личности –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Реалистический –            Интеллектуальный -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Социальный –                  Бухгалтерский -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Артистический -              Предпринимательский –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По темпераменту преобладают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Профессиональные намерения: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Юрист – 1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Экономист – 1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Врач – 1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Агроном – 1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Механик – 2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Фельдшер – 1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Медицинская сестра – 2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Положительные качества характера – ответственность, трудолюбие, старательность, целеустремленность, доброта.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20"/>
        </w:tabs>
        <w:spacing w:after="0" w:before="0" w:line="240" w:lineRule="auto"/>
        <w:ind w:left="16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Отрицательные качества характера – невнимательность, неумение распределять время.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Все мы разные, у каждого свои способности, характер, темперамент, которые будут помогать добиваться успеха в жизни.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Вы изобразили себя самих в коллаже «Мы через 10 лет», где представили себя и свой будущий выбор, т.е. какими вы себя видите или хотели бы быть. Очень хочется, чтобы ваши желания стали реальностью.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080" w:hanging="72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Основная часть.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А сейчас продолжаем работу с целью развития навыков коллективной творческой деятельности в поисках своего призвания.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Вы разделились на 2 команды, каждая из которых начнет работать на свой рейтинг. Подчеркиваю, вы будете не соревноваться друг с другом, а повышать свой рейтинг, т.е. компетентность в выборе профессии.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Готовимся к реальной жизни! В условиях высокой конкуренции на современном рынке труда очень важно быть лучшим. Готовы?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Работа в группах.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Что мы знаем о профессиях?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 мире профессий.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Назвать как можно больше понятий, связанных с деятельностью людей предложенных профессий (инструменты, результаты, условия работы и др.)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оператор ПК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монитор, дискета, принтер, файл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визажист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имидж, макияж, стиль, пилинг, коррекция, массаж и т.д.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Каждая группа получает карточки, в которых указаны способности и личностные качества. Необходимо определить. Какие именно качества соответствуют этой группе профессий.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Способности: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Личностные качества: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Человек – Человек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Доброжелательность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Терпимость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Эрудированность, широкий кругозор.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Инициативность.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Требовательность к себе и другим.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Бескорыстие.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Высокие моральные качества.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Коммуникативные способности.                 </w:t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Способность контролировать свои эмоции.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Развитое логическое мышление.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Умение быстро ориентироваться в ситуации.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Способность анализировать факты и делать выводы.</w:t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Развитые ораторские способности.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Умение слушать и слышать собеседника.</w:t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Человек - Техника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Способность длительное время заниматься определенным видом деятельности.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Развитое пространственное воображение.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Развитое внимание.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Гибкость мышления.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Хороший глазомер.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Хорошая память.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Хорошая координация движения.</w:t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firstLine="540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Организованность и аккуратность.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Усидчивость и терпение.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Систематичность в работе.</w:t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Физическая и психическая выносливость.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Тщательность.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Умение находить ошибки.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Человек - Природа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Наблюдательность.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Самостоятельность и гибкость мышления.</w:t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Развитая интуиция.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Аналитическое мышление.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Высокая помехоустойчивость.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Способности замечать незначительные изменения  окружающей среде.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Интерес к живым организмам.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Тщательность и аккуратность. </w:t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Терпеливость.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Любознательность.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Добросовестность.</w:t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Стремление преодолевать трудности.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Человек – Знаковая система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Методичность и рациональность.</w:t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Усидчивость.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Осторожность и рациональность.</w:t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Ответственность.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Находчивость.</w:t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Самообладание.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Уверенность в себе.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Способность долгое время заниматься монотонной, кропотливой работой.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Способность воспринимать информацию.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Хорошая память на числа и символы.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vertAlign w:val="baseline"/>
                <w:rtl w:val="0"/>
              </w:rPr>
              <w:t xml:space="preserve">Человек – Художественный образ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Эмоциональность и чувствительность.</w:t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Чувство гармонии и вкуса.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Упорство в достижении цели.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Оригинальность, новаторство.</w:t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Умение перевоплощаться.</w:t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Стремление к саморазвитию.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Развитые творческие способности.</w:t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Развитое воображение.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Развитое внимание.</w:t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Художественный вкус.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Чувство гармонии.</w:t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  <w:rtl w:val="0"/>
              </w:rPr>
              <w:t xml:space="preserve">Коммуникативные способности.</w:t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- А как вы думаете, такие качества характера, как доброта, справедливость, вежливость, нужны людям какой-то определенной группы профессий?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любой профессии нужно оставаться человеком с большой буквы. По этому поводу хорошо сказал Александр Раскин: «Прежде всего надо быть хорошим человеком. Это важнее всего и для летчика, и для токаря, и для пастуха, и для артиста».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Попробуйте по загадкам – синквейн определить – о какой группе профессий идет речь?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Синквейн – это стихотворение, состоящее из пяти строк: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1-я строка – название синквейна,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2-я строка – два прилагательных,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3-я строка – три глагола,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4-я строка – фраза на тему синквейна, характерная особенность профессии,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5-я строка – существительное.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Например: 1. Учитель.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2. Терпеливый и деликатный.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3. Знающий, умеющий, целеустремленный.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4. Счастье находит в детях.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5. Свет.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А) Считающий, ответственный.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Учитывает, осваивает, исполняет.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Сохраняет средства для предприятия.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(экономист – бухгалтер)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Б) Многогранный, экстравагантный.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Творит, украшает, создает.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Всегда неповторимый результат труда.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(дизайнер – художник)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В) Разбирающийся, предприимчивый.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Чертит, конструирует, внедряет.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Может обслуживать технику и руководить.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(механик – инженер)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Г) Бдительный, бесстрашный.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Контактирует, организовывает, отвечает.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Награждают, присваивая внеочередное звание.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 (следователь – милиционер)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Профессий, специальностей на свете очень много, порой даже одну и ту же профессию можно отнести к разным типам, а бывает так, что вроде профессии разные, далекие друг от друга, но есть в них какие-то общие черты. Задание: задаю пару профессий, надо определить, что между ними общего (задание на мышление):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Медсестра – токарь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у обоих имеются орудия труда, спец. одежда, технич. оборудование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Учитель математики – спортивный тренер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оба педагоги, должны обладать даром убеждения, уметь просчитывать комбинации достижения результатов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Бухгалтер – слесарь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руководство расчетами, инструкцией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Архитектор – композитор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творчество, полет фантазии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Правильный выбор.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При выборе профессии мы обычно анализируем ее достоинства и недостатки, пользуемся разными доводами. Вам предлагается определить, какие из перечисленных возможных доводов верны, а какие – нет. Группы получают списки расхожих высказываний, которые мы часто слышим от людей, и распределяют их на группы правильных (+) и ошибочных (-). По итогам работы на доске заполняется следующая схема: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Возможные доводы: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Говорят, что это престижная работа (-).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Мои друзья будут юристами, я тоже (-).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Не знаю точно, что это за профессия, но я думаю, что я смогу овладеть ею (-).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Мне очень нравится Иван Иванович, хочу быть как он (-).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Дикторы телевидения всегда хорошо выглядят, я тоже буду диктором ТВ (-).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Мой любимый урок – урок физкультуры, значит, я буду спортсменом 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(-).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Я не знаю, какой я: общительный или нет, дисциплинированный или нет, но это и не важно, при чем здесь выбор профессии (-).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Физическое развитие и профессия – две разные вещи (-).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Надо пойти к специалисту по профориентации за советом, он подскажет (+).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Я стараюсь больше читать и изучать материалы по этой профессии (+).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На олимпиадах я всегда занимаю призовые места по этому предмету (+).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Я всегда разговариваю об этом с родителями (+).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hanging="18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900" w:hanging="36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А теперь окунемся в ваше детство, когда все вы мечтали кем-то стать, родители, воспитатели читали вам про космонавтов, дядю степу-милиционера, Айболита… А вот не менее известное стих. Дж. Родари «Чем пахнут ремесла?» Задание: дополнить строчку, где говорится о характерном запахе профессии, но в рифму.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 каждого дела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Запах особый: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булочной пахнет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(Тестом и сдобой).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Мимо столярной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Идешь мастерской – 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(Стружкою) пахнет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И (свежей доской).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Пахнет маляр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(Скипидаром) и (краской).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Пахнет стекольщик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(Оконной замазкой).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Куртка шофера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Пахнет (бензином).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Блуза рабочего – 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(Маслом машинным).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Пахнет кондитер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(Орехом мускатным).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Доктор в халате – 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(Лекарством приятным).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(Рыхлой землею),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(Полем) и (лугом)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Пахнет крестьянин, 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Идущий за плугом.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последнее время на рынке труда появились совершенно новые профессии, названия которых не всегда даже запоминаются: «медиапленнер», «криэйтор», «Бренд-менеджер» и др. Что же означают незнакомые названия? (Презентация новых профессий: Синкевич О. (имиджмейкер);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                                   Сивцова Т. (бренд-менеджер);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                                   Чура Д. (криэйтор);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                                   Павлова Л. (медиапленнер);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                                                                     Привалихина Н. (мерчендайзер).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Таким образом, мы сделали еще один шаг в мире самоопределения, были активными, высказывали свое собственное мнение, смогли показать и доказать, что готовы к реальной жизни.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080" w:hanging="72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– К сожалению, как показывает практика, не все работают по той профессии, которую получили в учебном заведении.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Проанализировав итоги анкеты, которую мы провели с вашими родителями, можно сделать такие выводы: не все работают по своей профессии. Причины могут быть разные. И тем не менее статистика такова:  76 % (13 человек) опрошенных работают не по своей профессии, 35 % (6 человекам) пришлось переучиваться;    17% (3 человека) принимавших участие в анкетировании хотели бы поменять профессию; 4 человека не имеют места работы.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Что же думают наши родители о выборе профессии?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highlight w:val="cyan"/>
          <w:vertAlign w:val="baseline"/>
          <w:rtl w:val="0"/>
        </w:rPr>
        <w:t xml:space="preserve">(Запись.)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Действительно, выбор профессии – один из серьезнейших выборов. исследования показывают, что люди, неудовлетворенные своей профессией, не только не добиваются высоких результатов, но и чаще болеют, имеют пониженный фон настроения. Таким образом, принимая решение, необходимо тщательно взвесить все «за» и «против», а не руководствоваться принципом: «все пошли, и я пошел», «так получилось», «захотелось».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V. – Сегодня у нас в гостях специалист Центра занятости населения Пушкарь  Галина Александровна. Она расскажет о перспективных профессиях и современной социальной ситуации в Тарском районе и Омской области.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VI. Профессиональный гороскоп.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На протяжении многих веков предпринимались попытки найти связь между особенностями личности и знаком зодиака, под которым родился человек. 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4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4"/>
        <w:gridCol w:w="2467"/>
        <w:gridCol w:w="5460"/>
        <w:tblGridChange w:id="0">
          <w:tblGrid>
            <w:gridCol w:w="1644"/>
            <w:gridCol w:w="2467"/>
            <w:gridCol w:w="54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ЗНАКИ ЗОДИАКА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УЧАЩИЕСЯ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КОНКРЕТНЫЕ ПРОФЕССИИ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ВОДОЛЕЙ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ИНЖЕНЕР, МЕХАНИК, УЧИТЕЛЬ, ПЕРЕВОД-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ЧИК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ОВЕН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УЧИТЕЛЬ, АКТЁР, ФЕРМЕР, ВРАЧ, ЖУРНАЛИСТ, СТЮАРДЕССА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РЫБЫ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ПРОГРАММИСТ, БУХГАЛТЕР, ДЕТЕКТИВ, ЭЛЕКТРИК, ЮРИСТ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ТЕЛЕЦ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СПОРТСМЕН, ИНЖЕНЕР, ЭКОНОМИСТ, РАБОТНИК СОЦИАЛЬНОГО ОБСЛУЖИВАНИЯ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БЛИЗНЕЦЫ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ИНЖЕНЕР, ВОЕННЫЙ, ВОДИТЕЛЬ, ЛЁТЧИК, ПЕРЕВОДЧИК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МЕНЕДЖЕР, БУХГАЛТЕР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ЛЕВ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БИЗНЕСМЕН, МЕНЕДЖЕР, ДИЗАЙНЕР, СОЦИАЛЬНЫЙ РАБОТНИК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ДЕВА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ИНЖЕНЕР, ПСИХОЛОГ, ВРАЧ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ВЕСЫ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ЭКОНОМИСТ, ПРОГРАММИСТ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СКОРПИОН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ПРОГРАММИСТ, ФЕРМЕР, МЕХАНИК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СТРЕЛЕЦ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ВРАЧ, КРИМИНАЛИСТ, МЕНЕДЖЕР, ЛЁТЧИК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КОЗЕРОГ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vertAlign w:val="baseline"/>
                <w:rtl w:val="0"/>
              </w:rPr>
              <w:t xml:space="preserve">ЮРИСТ, ДИПЛОМАТ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>
          <w:rFonts w:ascii="Times New Roman" w:cs="Times New Roman" w:eastAsia="Times New Roman" w:hAnsi="Times New Roman"/>
          <w:b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VII. Заключительное слово классного руководителя.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Наше занятие подходит к концу. Изменилось ли ваше отношение к выбору профессии?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Сейчас каждый из вас определит, на каком этапе пути к выбору профессии вы находитесь и в зависимости от этого выбираете карточку соответствующего цвета: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Зеленый – не определился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Желтый – сомневающийся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Красный – определился с выбором.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На доске выстраивается цветовой график (три столбца). В результате будет наглядно виден выбор класса в целом (определившимся ребятам - аплодисменты).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Рефлексия.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Было ли полезным для вас сегодняшнее занятие?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Что было важным, наиболее интересным?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- Какие выводы сделали для себя?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Учитель: Пусть ваш выбор будет правильным! Хочется вспомнить слова Томаса Карлейля: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«Самый несчастный из людей тот, для которого в мире не оказалось работы»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. Счастлив тот человек, который занимается любимым делом, кто правильно выбрал профессию. О таком человеке говорят, что он на своем месте, или, что у него золотые руки. Я надеюсь и верю в вас.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Кем бы ни пришлось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По жизни стать вам: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Ученым, инженером иль врачом – 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Вложи в профессию свою ты душу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И не жалей, конечно, ни о чем.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 тобой удача в жизни пусть шагает –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Спортсменом иль шофером будешь ты –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Работа пусть приносит только радость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firstLine="54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И в жизни будет больше доброты.</w:t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2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➢"/>
      <w:lvlJc w:val="left"/>
      <w:pPr>
        <w:ind w:left="1620" w:hanging="360"/>
      </w:pPr>
      <w:rPr>
        <w:rFonts w:ascii="Arial" w:cs="Arial" w:eastAsia="Arial" w:hAnsi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➢"/>
      <w:lvlJc w:val="left"/>
      <w:pPr>
        <w:ind w:left="2340" w:hanging="360"/>
      </w:pPr>
      <w:rPr>
        <w:rFonts w:ascii="Arial" w:cs="Arial" w:eastAsia="Arial" w:hAnsi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➢"/>
      <w:lvlJc w:val="left"/>
      <w:pPr>
        <w:ind w:left="2340" w:hanging="360"/>
      </w:pPr>
      <w:rPr>
        <w:rFonts w:ascii="Arial" w:cs="Arial" w:eastAsia="Arial" w:hAnsi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7">
    <w:lvl w:ilvl="0">
      <w:start w:val="2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33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